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eastAsia="方正小标宋简体"/>
          <w:b/>
          <w:bCs/>
          <w:sz w:val="32"/>
          <w:szCs w:val="32"/>
          <w:highlight w:val="yellow"/>
        </w:rPr>
      </w:pPr>
    </w:p>
    <w:p>
      <w:pPr>
        <w:spacing w:line="580" w:lineRule="exact"/>
        <w:jc w:val="center"/>
        <w:rPr>
          <w:rFonts w:eastAsia="方正小标宋简体"/>
          <w:b/>
          <w:bCs/>
          <w:sz w:val="32"/>
          <w:szCs w:val="32"/>
        </w:rPr>
      </w:pPr>
      <w:r>
        <w:rPr>
          <w:rFonts w:eastAsia="方正小标宋简体"/>
          <w:b/>
          <w:bCs/>
          <w:sz w:val="32"/>
          <w:szCs w:val="32"/>
        </w:rPr>
        <w:t>浙江省</w:t>
      </w:r>
      <w:r>
        <w:rPr>
          <w:rFonts w:hint="eastAsia" w:eastAsia="方正小标宋简体"/>
          <w:b/>
          <w:bCs/>
          <w:sz w:val="32"/>
          <w:szCs w:val="32"/>
        </w:rPr>
        <w:t>淡水水产研究所科</w:t>
      </w:r>
      <w:r>
        <w:rPr>
          <w:rFonts w:eastAsia="方正小标宋简体"/>
          <w:b/>
          <w:bCs/>
          <w:sz w:val="32"/>
          <w:szCs w:val="32"/>
        </w:rPr>
        <w:t>研经费使用信息公开一览表</w:t>
      </w:r>
    </w:p>
    <w:p>
      <w:pPr>
        <w:adjustRightInd w:val="0"/>
        <w:snapToGrid w:val="0"/>
        <w:spacing w:line="520" w:lineRule="exact"/>
        <w:jc w:val="right"/>
        <w:rPr>
          <w:rFonts w:hint="eastAsia" w:eastAsia="方正小标宋简体"/>
          <w:b/>
          <w:bCs/>
          <w:color w:val="FF0000"/>
          <w:sz w:val="32"/>
          <w:szCs w:val="32"/>
        </w:rPr>
      </w:pPr>
      <w:r>
        <w:rPr>
          <w:rFonts w:hint="eastAsia" w:eastAsia="方正小标宋简体"/>
          <w:color w:val="FF0000"/>
          <w:sz w:val="18"/>
          <w:szCs w:val="18"/>
        </w:rPr>
        <w:t>单位：万元</w:t>
      </w:r>
    </w:p>
    <w:p>
      <w:pPr>
        <w:spacing w:line="520" w:lineRule="exact"/>
        <w:rPr>
          <w:bCs/>
          <w:sz w:val="24"/>
        </w:rPr>
      </w:pPr>
      <w:r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20.8pt;height:0pt;width:90pt;z-index:251659264;mso-width-relative:page;mso-height-relative:page;" filled="f" stroked="t" coordsize="21600,21600" o:gfxdata="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ClWMGtUAAAAJAQAADwAAAAAAAAABACAAAAA4AAAAZHJzL2Rvd25yZXYueG1sUEsBAhQAFAAA&#10;AAgAh07iQOlaDvHcAQAAmQ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Cs/>
          <w:sz w:val="24"/>
        </w:rPr>
        <w:t xml:space="preserve">填表人：      </w:t>
      </w:r>
      <w:r>
        <w:rPr>
          <w:rFonts w:hint="eastAsia"/>
          <w:bCs/>
          <w:sz w:val="24"/>
        </w:rPr>
        <w:t>林锋</w:t>
      </w:r>
      <w:r>
        <w:rPr>
          <w:bCs/>
          <w:sz w:val="24"/>
        </w:rPr>
        <w:t xml:space="preserve">   </w:t>
      </w:r>
      <w:r>
        <w:rPr>
          <w:rFonts w:hint="eastAsia"/>
          <w:bCs/>
          <w:sz w:val="24"/>
        </w:rPr>
        <w:t xml:space="preserve">                           </w:t>
      </w:r>
      <w:r>
        <w:rPr>
          <w:bCs/>
          <w:sz w:val="24"/>
        </w:rPr>
        <w:t xml:space="preserve">填表日期： </w:t>
      </w:r>
      <w:r>
        <w:rPr>
          <w:rFonts w:hint="eastAsia"/>
          <w:bCs/>
          <w:sz w:val="24"/>
        </w:rPr>
        <w:t>2026.4.27</w:t>
      </w:r>
    </w:p>
    <w:tbl>
      <w:tblPr>
        <w:tblStyle w:val="2"/>
        <w:tblW w:w="10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595"/>
        <w:gridCol w:w="1320"/>
        <w:gridCol w:w="6"/>
        <w:gridCol w:w="899"/>
        <w:gridCol w:w="263"/>
        <w:gridCol w:w="1465"/>
        <w:gridCol w:w="72"/>
        <w:gridCol w:w="1231"/>
        <w:gridCol w:w="1170"/>
        <w:gridCol w:w="1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</w:p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项目名称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渔业环境资源保护利用与绿色健康养殖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立项部门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浙江省</w:t>
            </w:r>
            <w:r>
              <w:rPr>
                <w:rFonts w:hint="eastAsia"/>
                <w:szCs w:val="21"/>
                <w:lang w:eastAsia="zh-CN"/>
              </w:rPr>
              <w:t>农业农村</w:t>
            </w:r>
            <w:r>
              <w:rPr>
                <w:rFonts w:hint="eastAsia"/>
                <w:szCs w:val="21"/>
              </w:rPr>
              <w:t>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实施期限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2025.01-2025.12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协作单位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项目负责人及课题组成员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姓名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职称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工作单位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林锋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项目组织实施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周冬仁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副研究员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子课题主持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练青平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高级工程师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szCs w:val="21"/>
              </w:rPr>
              <w:t>浙江省淡水</w:t>
            </w:r>
            <w:bookmarkStart w:id="0" w:name="_GoBack"/>
            <w:bookmarkEnd w:id="0"/>
            <w:r>
              <w:rPr>
                <w:szCs w:val="21"/>
              </w:rPr>
              <w:t>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子课题主持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杭小英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高级工程师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子课题主持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沈亚芳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szCs w:val="21"/>
              </w:rPr>
              <w:t>助理研究员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子课题主持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王雨辰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高级工程师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产品检测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黄爱霞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副研究员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水产品检测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王俊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工程师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水质分析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徐磊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工程师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水质分析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孙博怿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工程师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水质分析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丁艳洲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工程师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水质分析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吴琦芳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初级工程师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水质分析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高晟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工程师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水质分析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郝贵杰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质量分析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王江琦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研究实习员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质量分析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崔雁娜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工程师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质量分析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武雨鑫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职员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样品处理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胡秋月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职员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样品处理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蔡煜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职员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default" w:eastAsia="宋体"/>
                <w:szCs w:val="21"/>
                <w:lang w:val="en-US" w:eastAsia="zh-CN"/>
              </w:rPr>
              <w:t>图文视频创作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胡杰婧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副科长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eastAsia="zh-CN"/>
              </w:rPr>
              <w:t>资料收集</w:t>
            </w:r>
            <w:r>
              <w:rPr>
                <w:rFonts w:hint="eastAsia" w:eastAsia="宋体"/>
                <w:szCs w:val="21"/>
                <w:lang w:val="en-US" w:eastAsia="zh-CN"/>
              </w:rPr>
              <w:t>及图书编撰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陈智慧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工程师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策划科普展览、科普活动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郭爱环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助理研究员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科普展览及宣传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盛鹏程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工程师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鱼类调查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原居林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项目指导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武瑞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助理研究员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鱼类调查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陈伟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工程师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鱼类调查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陈欢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工程师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鱼类调查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孟周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工程师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鱼类调查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夏佳佳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中级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数据分析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经费总额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427.5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拨款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427.5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来源及金额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经费预算</w:t>
            </w: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设备费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材料费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default"/>
                <w:color w:val="auto"/>
                <w:szCs w:val="21"/>
                <w:lang w:val="en"/>
              </w:rPr>
            </w:pPr>
            <w:r>
              <w:rPr>
                <w:rFonts w:hint="default"/>
                <w:color w:val="auto"/>
                <w:szCs w:val="21"/>
                <w:lang w:val="en"/>
              </w:rPr>
              <w:t>174.22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测试化验加工费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default"/>
                <w:color w:val="auto"/>
                <w:szCs w:val="21"/>
                <w:lang w:val="en"/>
              </w:rPr>
            </w:pPr>
            <w:r>
              <w:rPr>
                <w:rFonts w:hint="default"/>
                <w:color w:val="auto"/>
                <w:szCs w:val="21"/>
                <w:lang w:val="en"/>
              </w:rPr>
              <w:t>52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燃料动力费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default"/>
                <w:color w:val="auto"/>
                <w:szCs w:val="21"/>
                <w:lang w:val="en"/>
              </w:rPr>
            </w:pPr>
            <w:r>
              <w:rPr>
                <w:rFonts w:hint="default"/>
                <w:color w:val="auto"/>
                <w:szCs w:val="21"/>
                <w:lang w:val="en"/>
              </w:rPr>
              <w:t>17.12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差旅费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default"/>
                <w:color w:val="auto"/>
                <w:szCs w:val="21"/>
                <w:lang w:val="en"/>
              </w:rPr>
            </w:pPr>
            <w:r>
              <w:rPr>
                <w:rFonts w:hint="default"/>
                <w:color w:val="auto"/>
                <w:szCs w:val="21"/>
                <w:lang w:val="en"/>
              </w:rPr>
              <w:t>53.3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会</w:t>
            </w:r>
            <w:r>
              <w:rPr>
                <w:rFonts w:hint="eastAsia" w:hAnsi="宋体"/>
                <w:color w:val="auto"/>
                <w:szCs w:val="21"/>
              </w:rPr>
              <w:t>议</w:t>
            </w:r>
            <w:r>
              <w:rPr>
                <w:rFonts w:hAnsi="宋体"/>
                <w:color w:val="auto"/>
                <w:szCs w:val="21"/>
              </w:rPr>
              <w:t>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default"/>
                <w:color w:val="auto"/>
                <w:szCs w:val="21"/>
                <w:lang w:val="en"/>
              </w:rPr>
            </w:pPr>
            <w:r>
              <w:rPr>
                <w:rFonts w:hint="default"/>
                <w:color w:val="auto"/>
                <w:szCs w:val="21"/>
                <w:lang w:val="en"/>
              </w:rPr>
              <w:t>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合作协作研究与交流费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color w:val="auto"/>
                <w:szCs w:val="21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劳务费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default"/>
                <w:color w:val="auto"/>
                <w:szCs w:val="21"/>
                <w:lang w:val="en"/>
              </w:rPr>
            </w:pPr>
            <w:r>
              <w:rPr>
                <w:rFonts w:hint="default"/>
                <w:color w:val="auto"/>
                <w:szCs w:val="21"/>
                <w:lang w:val="en"/>
              </w:rPr>
              <w:t>84.66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出版</w:t>
            </w:r>
            <w:r>
              <w:rPr>
                <w:color w:val="auto"/>
                <w:szCs w:val="21"/>
              </w:rPr>
              <w:t>/</w:t>
            </w:r>
            <w:r>
              <w:rPr>
                <w:rFonts w:hAnsi="宋体"/>
                <w:color w:val="auto"/>
                <w:szCs w:val="21"/>
              </w:rPr>
              <w:t>文献</w:t>
            </w:r>
            <w:r>
              <w:rPr>
                <w:color w:val="auto"/>
                <w:szCs w:val="21"/>
              </w:rPr>
              <w:t>/</w:t>
            </w:r>
            <w:r>
              <w:rPr>
                <w:rFonts w:hAnsi="宋体"/>
                <w:color w:val="auto"/>
                <w:szCs w:val="21"/>
              </w:rPr>
              <w:t>信息传播</w:t>
            </w:r>
            <w:r>
              <w:rPr>
                <w:color w:val="auto"/>
                <w:szCs w:val="21"/>
              </w:rPr>
              <w:t>/</w:t>
            </w:r>
            <w:r>
              <w:rPr>
                <w:rFonts w:hAnsi="宋体"/>
                <w:color w:val="auto"/>
                <w:szCs w:val="21"/>
              </w:rPr>
              <w:t>知识产权事务费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default"/>
                <w:color w:val="auto"/>
                <w:szCs w:val="21"/>
                <w:lang w:val="en"/>
              </w:rPr>
            </w:pPr>
            <w:r>
              <w:rPr>
                <w:rFonts w:hint="default"/>
                <w:color w:val="auto"/>
                <w:szCs w:val="21"/>
                <w:lang w:val="en"/>
              </w:rPr>
              <w:t>27.1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专家咨询费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default"/>
                <w:color w:val="auto"/>
                <w:szCs w:val="21"/>
                <w:lang w:val="en"/>
              </w:rPr>
            </w:pPr>
            <w:r>
              <w:rPr>
                <w:rFonts w:hint="default"/>
                <w:color w:val="auto"/>
                <w:szCs w:val="21"/>
                <w:lang w:val="en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管理费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color w:val="auto"/>
                <w:szCs w:val="21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210"/>
              <w:jc w:val="righ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其他费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default"/>
                <w:color w:val="auto"/>
                <w:szCs w:val="21"/>
                <w:lang w:val="en"/>
              </w:rPr>
            </w:pPr>
            <w:r>
              <w:rPr>
                <w:rFonts w:hint="default"/>
                <w:color w:val="auto"/>
                <w:szCs w:val="21"/>
                <w:lang w:val="en"/>
              </w:rPr>
              <w:t>10.3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Ansi="宋体"/>
                <w:color w:val="auto"/>
                <w:szCs w:val="21"/>
              </w:rPr>
            </w:pPr>
            <w:r>
              <w:rPr>
                <w:rFonts w:hint="eastAsia" w:hAnsi="宋体"/>
                <w:color w:val="auto"/>
                <w:szCs w:val="21"/>
              </w:rPr>
              <w:t>绩效支出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color w:val="auto"/>
                <w:szCs w:val="21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210"/>
              <w:jc w:val="right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信息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经费到位情况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已拨入</w:t>
            </w: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427.5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未拨入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已</w:t>
            </w:r>
            <w:r>
              <w:rPr>
                <w:rFonts w:hAnsi="宋体"/>
                <w:szCs w:val="21"/>
              </w:rPr>
              <w:t>使用经费总额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408.9125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预算支出情况</w:t>
            </w: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设备费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材料费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" w:eastAsia="zh-CN" w:bidi="ar-SA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183</w:t>
            </w:r>
            <w:r>
              <w:rPr>
                <w:rFonts w:hint="default" w:eastAsia="宋体"/>
                <w:szCs w:val="21"/>
                <w:lang w:val="en" w:eastAsia="zh-CN"/>
              </w:rPr>
              <w:t>.</w:t>
            </w:r>
            <w:r>
              <w:rPr>
                <w:rFonts w:hint="eastAsia" w:eastAsia="宋体"/>
                <w:szCs w:val="21"/>
                <w:lang w:val="en-US" w:eastAsia="zh-CN"/>
              </w:rPr>
              <w:t>49</w:t>
            </w:r>
            <w:r>
              <w:rPr>
                <w:rFonts w:hint="default" w:eastAsia="宋体"/>
                <w:szCs w:val="21"/>
                <w:lang w:val="en" w:eastAsia="zh-CN"/>
              </w:rPr>
              <w:t>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测试化验加工费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65</w:t>
            </w:r>
            <w:r>
              <w:rPr>
                <w:rFonts w:hint="default" w:eastAsia="宋体"/>
                <w:szCs w:val="21"/>
                <w:lang w:val="en" w:eastAsia="zh-CN"/>
              </w:rPr>
              <w:t>.</w:t>
            </w:r>
            <w:r>
              <w:rPr>
                <w:rFonts w:hint="eastAsia" w:eastAsia="宋体"/>
                <w:szCs w:val="21"/>
                <w:lang w:val="en-US" w:eastAsia="zh-CN"/>
              </w:rPr>
              <w:t>1112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燃料动力费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Cs w:val="21"/>
              </w:rPr>
              <w:t>11.015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差旅费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" w:eastAsia="zh-CN"/>
              </w:rPr>
            </w:pPr>
            <w:r>
              <w:rPr>
                <w:rFonts w:hint="default" w:eastAsia="宋体"/>
                <w:szCs w:val="21"/>
                <w:lang w:val="en" w:eastAsia="zh-CN"/>
              </w:rPr>
              <w:t>38.1152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会议费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合作协作研究与交流费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劳务费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82</w:t>
            </w:r>
            <w:r>
              <w:rPr>
                <w:rFonts w:hint="default" w:eastAsia="宋体"/>
                <w:szCs w:val="21"/>
                <w:lang w:val="en" w:eastAsia="zh-CN"/>
              </w:rPr>
              <w:t>.</w:t>
            </w:r>
            <w:r>
              <w:rPr>
                <w:rFonts w:hint="eastAsia" w:eastAsia="宋体"/>
                <w:szCs w:val="21"/>
                <w:lang w:val="en-US" w:eastAsia="zh-CN"/>
              </w:rPr>
              <w:t>7631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出版</w:t>
            </w:r>
            <w:r>
              <w:rPr>
                <w:szCs w:val="21"/>
              </w:rPr>
              <w:t>/</w:t>
            </w:r>
            <w:r>
              <w:rPr>
                <w:rFonts w:hAnsi="宋体"/>
                <w:szCs w:val="21"/>
              </w:rPr>
              <w:t>文献</w:t>
            </w:r>
            <w:r>
              <w:rPr>
                <w:szCs w:val="21"/>
              </w:rPr>
              <w:t>/</w:t>
            </w:r>
            <w:r>
              <w:rPr>
                <w:rFonts w:hAnsi="宋体"/>
                <w:szCs w:val="21"/>
              </w:rPr>
              <w:t>信息传播</w:t>
            </w:r>
            <w:r>
              <w:rPr>
                <w:szCs w:val="21"/>
              </w:rPr>
              <w:t>/</w:t>
            </w:r>
            <w:r>
              <w:rPr>
                <w:rFonts w:hAnsi="宋体"/>
                <w:szCs w:val="21"/>
              </w:rPr>
              <w:t>知识产权事务费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2</w:t>
            </w:r>
            <w:r>
              <w:rPr>
                <w:rFonts w:hint="default" w:eastAsia="宋体"/>
                <w:szCs w:val="21"/>
                <w:lang w:val="en" w:eastAsia="zh-CN"/>
              </w:rPr>
              <w:t>6.4541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专家咨询费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管理费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" w:eastAsia="zh-CN" w:bidi="ar-SA"/>
              </w:rPr>
            </w:pPr>
            <w:r>
              <w:rPr>
                <w:rFonts w:hint="eastAsia" w:eastAsia="宋体"/>
                <w:szCs w:val="21"/>
              </w:rPr>
              <w:t>1</w:t>
            </w:r>
            <w:r>
              <w:rPr>
                <w:rFonts w:hint="default" w:eastAsia="宋体"/>
                <w:szCs w:val="21"/>
                <w:lang w:val="en"/>
              </w:rPr>
              <w:t>.9600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绩效支出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8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大额设备和材料名称和价格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szCs w:val="21"/>
              </w:rPr>
              <w:t>阶段性成果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 xml:space="preserve">提交浙江省渔业水域环境监测报告 1 份，提供常规药物在水环境和鱼体中的代谢周期分析报告 1 份，提供恩诺沙星、环丙沙星、氟苯尼考等常规药物残留对食用安全性的影响评价报告 1 份。 </w:t>
            </w: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 xml:space="preserve">构建中华鳖营养品质数据库 1 个，筛选中华鳖产地溯源特征指标 1 个，建立中华鳖高值化加工工艺 1 种。 </w:t>
            </w: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 xml:space="preserve">提交钱塘江、苕溪和瓯江水生生物资源动态监测报告 1 份，提交重要水生生物栖息地现状分析报告 1 份，建立土著鱼类种质资源库 1 个。 </w:t>
            </w: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编著科普图书 1 部，科普图文、短视频、动画 13个；策划渔业资源保护、健康养殖主题科普展览 1 个；组织科普宣传教育活动、科普开放日活动等 4 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结题验收信息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获得的标志性成果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</w:t>
            </w:r>
            <w:r>
              <w:rPr>
                <w:rFonts w:hint="eastAsia" w:hAnsi="宋体"/>
                <w:szCs w:val="21"/>
              </w:rPr>
              <w:t>决</w:t>
            </w:r>
            <w:r>
              <w:rPr>
                <w:rFonts w:hAnsi="宋体"/>
                <w:szCs w:val="21"/>
              </w:rPr>
              <w:t>算情况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验收时间</w:t>
            </w:r>
          </w:p>
        </w:tc>
        <w:tc>
          <w:tcPr>
            <w:tcW w:w="2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验收组织单位</w:t>
            </w:r>
          </w:p>
        </w:tc>
        <w:tc>
          <w:tcPr>
            <w:tcW w:w="38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验收组成员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结题验收意见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</w:tbl>
    <w:p>
      <w:pPr>
        <w:spacing w:line="580" w:lineRule="exact"/>
        <w:ind w:firstLine="420" w:firstLineChars="200"/>
        <w:rPr>
          <w:rFonts w:hint="eastAsia"/>
        </w:rPr>
      </w:pPr>
      <w:r>
        <w:rPr>
          <w:rFonts w:hint="eastAsia"/>
        </w:rPr>
        <w:t xml:space="preserve">注：阶段性成果填项目实施过程中取得的成果；经费决算情况请填写经费执行率。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0287" w:usb1="00000000" w:usb2="00000000" w:usb3="00000000" w:csb0="4000009F" w:csb1="DFD74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ans-serif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RW Bookman">
    <w:panose1 w:val="00000400000000000000"/>
    <w:charset w:val="00"/>
    <w:family w:val="auto"/>
    <w:pitch w:val="default"/>
    <w:sig w:usb0="00000287" w:usb1="00000800" w:usb2="00000000" w:usb3="00000000" w:csb0="6000009F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CD6A47"/>
    <w:rsid w:val="23CD6A47"/>
    <w:rsid w:val="3B7B197C"/>
    <w:rsid w:val="3B9F0952"/>
    <w:rsid w:val="F7FE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2026-04-28T06:22:00Z</dcterms:created>
  <dc:creator>辛建美</dc:creator>
  <cp:lastModifiedBy>czh</cp:lastModifiedBy>
  <dcterms:modified xsi:type="dcterms:W3CDTF">2026-04-28T10:08:10Z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