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eastAsia" w:ascii="Times New Roman" w:hAnsi="Times New Roman" w:eastAsia="方正小标宋简体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sz w:val="32"/>
          <w:szCs w:val="32"/>
          <w:highlight w:val="yellow"/>
          <w:lang w:eastAsia="zh-CN"/>
        </w:rPr>
        <w:t>简化版</w:t>
      </w:r>
    </w:p>
    <w:p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ascii="Times New Roman" w:hAnsi="Times New Roman" w:eastAsia="方正小标宋简体" w:cs="Times New Roman"/>
          <w:b/>
          <w:bCs/>
          <w:sz w:val="32"/>
          <w:szCs w:val="32"/>
        </w:rPr>
        <w:t>浙</w:t>
      </w:r>
      <w:r>
        <w:rPr>
          <w:rFonts w:eastAsia="方正小标宋简体"/>
          <w:b/>
          <w:bCs/>
          <w:sz w:val="32"/>
          <w:szCs w:val="32"/>
        </w:rPr>
        <w:t>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>
      <w:pPr>
        <w:spacing w:line="520" w:lineRule="exact"/>
        <w:jc w:val="center"/>
        <w:rPr>
          <w:rFonts w:hint="eastAsia" w:eastAsia="方正小标宋简体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eastAsia="方正小标宋简体"/>
          <w:b w:val="0"/>
          <w:bCs w:val="0"/>
          <w:color w:val="FF0000"/>
          <w:sz w:val="22"/>
          <w:szCs w:val="22"/>
          <w:lang w:val="en-US" w:eastAsia="zh-CN"/>
        </w:rPr>
        <w:t>单位：万元</w:t>
      </w:r>
    </w:p>
    <w:p>
      <w:pPr>
        <w:spacing w:line="520" w:lineRule="exact"/>
        <w:rPr>
          <w:rFonts w:hint="default" w:eastAsia="宋体"/>
          <w:bCs/>
          <w:sz w:val="24"/>
          <w:lang w:val="en-US" w:eastAsia="zh-CN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pVjBrVAAAACQEAAA8AAAAAAAAAAQAgAAAAIgAAAGRycy9kb3ducmV2LnhtbFBLAQIUABQA&#10;AAAIAIdO4kBlY3zb8wEAAOQ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Cs/>
          <w:sz w:val="24"/>
        </w:rPr>
        <w:t xml:space="preserve">填表人：     </w:t>
      </w:r>
      <w:r>
        <w:rPr>
          <w:rFonts w:hint="eastAsia"/>
          <w:bCs/>
          <w:sz w:val="24"/>
          <w:lang w:val="en-US" w:eastAsia="zh-CN"/>
        </w:rPr>
        <w:t>郑建波</w:t>
      </w:r>
      <w:r>
        <w:rPr>
          <w:bCs/>
          <w:sz w:val="24"/>
        </w:rPr>
        <w:t xml:space="preserve">    </w:t>
      </w:r>
      <w:r>
        <w:rPr>
          <w:rFonts w:hint="eastAsia"/>
          <w:bCs/>
          <w:sz w:val="24"/>
        </w:rPr>
        <w:t xml:space="preserve">                             </w:t>
      </w:r>
      <w:r>
        <w:rPr>
          <w:bCs/>
          <w:sz w:val="24"/>
        </w:rPr>
        <w:t xml:space="preserve">   填表日期： </w:t>
      </w:r>
      <w:r>
        <w:rPr>
          <w:rFonts w:hint="eastAsia"/>
          <w:bCs/>
          <w:sz w:val="24"/>
          <w:lang w:val="en-US" w:eastAsia="zh-CN"/>
        </w:rPr>
        <w:t>2026.4.27</w:t>
      </w:r>
    </w:p>
    <w:tbl>
      <w:tblPr>
        <w:tblStyle w:val="3"/>
        <w:tblW w:w="10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95"/>
        <w:gridCol w:w="1320"/>
        <w:gridCol w:w="6"/>
        <w:gridCol w:w="899"/>
        <w:gridCol w:w="263"/>
        <w:gridCol w:w="1465"/>
        <w:gridCol w:w="72"/>
        <w:gridCol w:w="1231"/>
        <w:gridCol w:w="1170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bookmarkStart w:id="2" w:name="_GoBack"/>
            <w:r>
              <w:rPr>
                <w:rFonts w:hint="eastAsia"/>
              </w:rPr>
              <w:t>饲料鳜人工繁育及高效养殖关键技术研究与示范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湖州市农业“双强”专项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2025.1-2027.12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湖州吴氏生态农业股份有限公司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郑建波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bookmarkStart w:id="0" w:name="OLE_LINK1"/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浙江省淡水水产研究所</w:t>
            </w:r>
            <w:bookmarkEnd w:id="0"/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张海琪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负责饲料鳜人工繁育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郭建林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bookmarkStart w:id="1" w:name="OLE_LINK2"/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研究员</w:t>
            </w:r>
            <w:bookmarkEnd w:id="1"/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负责免疫增强剂筛选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李飞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负责种质收集与鉴定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原居林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负责种质收集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潘晓艺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负责流行性病害检测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刘梅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负责跑道养殖模式构建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蒋文枰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负责苗种繁育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陈剑明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负责鳜鱼行为学研究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吴荣峰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湖州吴氏生态农业股份有限公司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负责饲料鳜工厂化养殖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80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企业自筹40万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经费预算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70.8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10.8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未拨入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已</w:t>
            </w:r>
            <w:r>
              <w:rPr>
                <w:rFonts w:hAnsi="宋体"/>
                <w:szCs w:val="21"/>
              </w:rPr>
              <w:t>使用经费总额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54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11.5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04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翘嘴鳜种质资源收集及遗传多样性分析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，建立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翘嘴鳜人工饲料驯化及养殖技术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挖掘获得准确率达到100%的翘嘴鳜性别特异性分子标记，为性别控制育种奠定重要基础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95.45%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</w:tbl>
    <w:p>
      <w:pPr>
        <w:spacing w:line="580" w:lineRule="exact"/>
        <w:rPr>
          <w:rFonts w:hint="eastAsia"/>
        </w:rPr>
      </w:pPr>
      <w:r>
        <w:rPr>
          <w:rFonts w:hint="eastAsia"/>
          <w:b/>
          <w:bCs/>
          <w:lang w:eastAsia="zh-CN"/>
        </w:rPr>
        <w:t>注：</w:t>
      </w:r>
      <w:r>
        <w:rPr>
          <w:rFonts w:hint="eastAsia"/>
          <w:lang w:eastAsia="zh-CN"/>
        </w:rPr>
        <w:t>阶段性成果填项目实施过程中取得的成果；经费决算情况请填写经费执行率。</w:t>
      </w:r>
      <w:r>
        <w:rPr>
          <w:rFonts w:hint="eastAsia"/>
        </w:rPr>
        <w:t xml:space="preserve">     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hAnsi="宋体"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业务费</w:t>
      </w:r>
      <w:r>
        <w:rPr>
          <w:rFonts w:hint="eastAsia"/>
          <w:szCs w:val="21"/>
          <w:lang w:eastAsia="zh-CN"/>
        </w:rPr>
        <w:t>是指在</w:t>
      </w:r>
      <w:r>
        <w:rPr>
          <w:rFonts w:hint="eastAsia" w:ascii="Times New Roman" w:hAnsi="宋体" w:eastAsia="宋体" w:cs="Times New Roman"/>
          <w:szCs w:val="21"/>
          <w:lang w:eastAsia="zh-CN"/>
        </w:rPr>
        <w:t>项目实施过程中发生的材料，测试化验加工、燃料动力，出版/文献/信息传播知识产</w:t>
      </w:r>
      <w:r>
        <w:rPr>
          <w:rFonts w:hAnsi="宋体"/>
          <w:szCs w:val="21"/>
        </w:rPr>
        <w:t>权事务</w:t>
      </w:r>
      <w:r>
        <w:rPr>
          <w:rFonts w:hint="eastAsia" w:hAnsi="宋体"/>
          <w:szCs w:val="21"/>
          <w:lang w:eastAsia="zh-CN"/>
        </w:rPr>
        <w:t>，</w:t>
      </w:r>
      <w:r>
        <w:rPr>
          <w:rFonts w:hAnsi="宋体"/>
          <w:szCs w:val="21"/>
        </w:rPr>
        <w:t>会</w:t>
      </w:r>
      <w:r>
        <w:rPr>
          <w:rFonts w:hint="eastAsia" w:hAnsi="宋体"/>
          <w:szCs w:val="21"/>
        </w:rPr>
        <w:t>议</w:t>
      </w:r>
      <w:r>
        <w:rPr>
          <w:rFonts w:hint="eastAsia" w:hAnsi="宋体"/>
          <w:szCs w:val="21"/>
          <w:lang w:eastAsia="zh-CN"/>
        </w:rPr>
        <w:t>、</w:t>
      </w:r>
      <w:r>
        <w:rPr>
          <w:rFonts w:hAnsi="宋体"/>
          <w:szCs w:val="21"/>
        </w:rPr>
        <w:t>差旅</w:t>
      </w:r>
      <w:r>
        <w:rPr>
          <w:rFonts w:hint="eastAsia" w:hAnsi="宋体"/>
          <w:szCs w:val="21"/>
          <w:lang w:eastAsia="zh-CN"/>
        </w:rPr>
        <w:t>、国际</w:t>
      </w:r>
      <w:r>
        <w:rPr>
          <w:rFonts w:hAnsi="宋体"/>
          <w:szCs w:val="21"/>
        </w:rPr>
        <w:t>合作</w:t>
      </w:r>
      <w:r>
        <w:rPr>
          <w:rFonts w:hint="eastAsia" w:hAnsi="宋体"/>
          <w:szCs w:val="21"/>
          <w:lang w:eastAsia="zh-CN"/>
        </w:rPr>
        <w:t>交流以及其他相关支出等费用。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劳务费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是指在项目实施过程中支付给参与项目的研究生、博士后、访问学者和项目聘用的研究人员、科研辅助人员等的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劳务性费用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，以及支付给临时聘请的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咨询专家的费用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等。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/>
        </w:rPr>
      </w:pPr>
      <w:r>
        <w:rPr>
          <w:rFonts w:hint="eastAsia"/>
        </w:rPr>
        <w:t xml:space="preserve">                               </w:t>
      </w:r>
    </w:p>
    <w:p/>
    <w:sectPr>
      <w:footerReference r:id="rId3" w:type="default"/>
      <w:footerReference r:id="rId4" w:type="even"/>
      <w:pgSz w:w="11907" w:h="16840"/>
      <w:pgMar w:top="737" w:right="1531" w:bottom="771" w:left="1531" w:header="680" w:footer="680" w:gutter="0"/>
      <w:pgNumType w:fmt="numberInDash"/>
      <w:cols w:space="720" w:num="1"/>
      <w:docGrid w:linePitch="285" w:charSpace="393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ind w:right="360" w:firstLine="180" w:firstLineChars="100"/>
    </w:pPr>
    <w:r>
      <w:rPr>
        <w:rStyle w:val="5"/>
        <w:szCs w:val="21"/>
      </w:rPr>
      <w:t xml:space="preserve"> </w:t>
    </w:r>
    <w:r>
      <w:rPr>
        <w:szCs w:val="21"/>
      </w:rPr>
      <w:fldChar w:fldCharType="begin"/>
    </w:r>
    <w:r>
      <w:rPr>
        <w:rStyle w:val="5"/>
        <w:szCs w:val="21"/>
      </w:rPr>
      <w:instrText xml:space="preserve"> PAGE </w:instrText>
    </w:r>
    <w:r>
      <w:rPr>
        <w:szCs w:val="21"/>
      </w:rPr>
      <w:fldChar w:fldCharType="separate"/>
    </w:r>
    <w:r>
      <w:rPr>
        <w:rStyle w:val="5"/>
        <w:szCs w:val="21"/>
      </w:rPr>
      <w:t>- 1 -</w:t>
    </w:r>
    <w:r>
      <w:rPr>
        <w:szCs w:val="21"/>
      </w:rPr>
      <w:fldChar w:fldCharType="end"/>
    </w:r>
    <w:r>
      <w:rPr>
        <w:rStyle w:val="5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F19E6"/>
    <w:rsid w:val="22E77E4B"/>
    <w:rsid w:val="28C97C95"/>
    <w:rsid w:val="45557967"/>
    <w:rsid w:val="70BF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18"/>
      <w:lang w:val="zh-CN"/>
    </w:rPr>
  </w:style>
  <w:style w:type="character" w:styleId="5">
    <w:name w:val="page number"/>
    <w:basedOn w:val="4"/>
    <w:qFormat/>
    <w:uiPriority w:val="0"/>
  </w:style>
  <w:style w:type="character" w:customStyle="1" w:styleId="6">
    <w:name w:val="fontstyle01"/>
    <w:basedOn w:val="4"/>
    <w:uiPriority w:val="0"/>
    <w:rPr>
      <w:rFonts w:ascii="仿宋" w:hAnsi="仿宋" w:eastAsia="仿宋" w:cs="仿宋"/>
      <w:color w:val="000000"/>
      <w:sz w:val="32"/>
      <w:szCs w:val="32"/>
    </w:rPr>
  </w:style>
  <w:style w:type="character" w:customStyle="1" w:styleId="7">
    <w:name w:val="fontstyle21"/>
    <w:basedOn w:val="4"/>
    <w:uiPriority w:val="0"/>
    <w:rPr>
      <w:rFonts w:ascii="TimesNewRomanPSMT" w:hAnsi="TimesNewRomanPSMT" w:eastAsia="TimesNewRomanPSMT" w:cs="TimesNewRomanPSMT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2026-04-27T01:06:00Z</dcterms:created>
  <dc:creator>郑建波</dc:creator>
  <cp:lastModifiedBy>郑建波</cp:lastModifiedBy>
  <dcterms:modified xsi:type="dcterms:W3CDTF">2026-04-27T02:40:46Z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